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36</w:t>
      </w:r>
    </w:p>
    <w:p>
      <w:r>
        <w:t>Bundesgericht (BGE), 1996-02-06, IT</w:t>
      </w:r>
    </w:p>
    <w:p>
      <w:r>
        <w:rPr>
          <w:b/>
        </w:rPr>
        <w:t xml:space="preserve">Quelle: </w:t>
      </w:r>
      <w:r>
        <w:t>https://mcp.opencaselaw.ch/entscheid/bge_122 I 36</w:t>
      </w:r>
    </w:p>
    <w:p>
      <w:r>
        <w:t>FR: ATF 122 I 36</w:t>
      </w:r>
    </w:p>
    <w:p>
      <w:r>
        <w:t>IT: DTF 122 I 36</w:t>
      </w:r>
    </w:p>
    <w:p>
      <w:pPr>
        <w:pStyle w:val="Heading2"/>
      </w:pPr>
      <w:r>
        <w:t>Regeste</w:t>
      </w:r>
    </w:p>
    <w:p>
      <w:r>
        <w:t>Regeste Art. 6 EMRK und 2 Abs. 1 des Protokolls Nr. 7 zur EMRK; kantonale Rechtsmittel gegen ein Abwesenheitsurteil. Eine kantonale Regelung, die gegen ein verurteilendes Abwesenheitsurteil einzig die Aufhebung oder die Revision vorsieht, und welche die Möglichkeit, das Urteil mit einer Beschwerde bei einer zweiten Instanz anzufechten, ausschliesst, verletzt weder die EMRK noch das Protokoll Nr. 7 zur EMRK.</w:t>
      </w:r>
    </w:p>
    <w:p>
      <w:pPr>
        <w:pStyle w:val="Heading2"/>
      </w:pPr>
      <w:r>
        <w:t>Volltext</w:t>
      </w:r>
    </w:p>
    <w:p>
      <w:r>
        <w:t>Urteilskopf 122 I 36 6. Estratto della sentenza 6 febbraio 1996 della I Corte di diritto pubblico nella causa H contro Corte di cassazione e di revisione penale del Tribunale di appello del Cantone Ticino (ricorso di diritto pubblico) Regeste Art. 6 EMRK und 2 Abs. 1 des Protokolls Nr. 7 zur EMRK; kantonale Rechtsmittel gegen ein Abwesenheitsurteil. Eine kantonale Regelung, die gegen ein verurteilendes Abwesenheitsurteil einzig die Aufhebung oder die Revision vorsieht, und welche die Möglichkeit, das Urteil mit einer Beschwerde bei einer zweiten Instanz anzufechten, ausschliesst, verletzt weder die EMRK noch das Protokoll Nr. 7 zur EMRK. Sachverhalt ab Seite 36 BGE 122 I 36 S. 36 Con sentenza 8 maggio 1995, la Corte delle assise correzionali di Bellinzona ha condannato H in contumacia alla pena di tre anni di detenzione, nonché all'espulsione dal territorio svizzero per la durata di dieci anni. Il predetto giudizio è stato impugnato da H con un ricorso di diritto pubblico e con un ricorso per cassazione al Tribunale federale - rimedi dichiarati inammissibili con sentenze del 21 luglio 1995 - nonché BGE 122 I 36 S. 37 con un ricorso per cassazione alla Corte di cassazione e di revisione penale del Tribunale di appello del Cantone Ticino (CCRP). Con decisione 1o settembre 1995 pure la Corte cantonale ha dichiarato irricevibile il rimedio, poiché una sentenza contumaciale di condanna può solo essere oggetto di revoca o revisione. Il 6 ottobre 1995 H ha inoltrato al Tribunale federale un ricorso di diritto pubblico, con cui postula l'annullamento della decisione appena menzionata. Erwägungen Dai considerandi: 2. Il ricorrente sostiene che la prassi ticinese secondo cui una sentenza di condanna pronunciata in contumacia non può essere impugnata con un ricorso per cassazione cantonale, ma è unicamente suscettibile di revoca ( art. 264 CPP ticinese) o di revisione, è contraria alla CEDU. In linea di principio, un procedimento contumaciale non è incompatibile con la CEDU, se l'imputato, condannato in contumacia, può susseguentemente chiedere che l'autorità riesamini in fatto e in diritto, dopo averlo sentito, la fondatezza delle accuse mossegli (sentenze della Corte europea dei diritti dell'uomo del 12 febbraio 1985 nella causa Colozza c. Italia, Serie A. n. 89 § 27/29, rispettivamente del 23 novembre 1993 nella causa Poitrimol c. Francia, Serie A n. 277 § 31). Tale è il caso allorché il condannato in contumacia ha la facoltà di chiedere la revoca della sentenza contumaciale, di guisa che sia fatto luogo ad un nuovo procedimento in sua presenza, o dispone di un rimedio di diritto ordinario con i medesimi effetti, ossia di un rimedio con pieno potere d'esame in fatto e in diritto (RIKLIN, Die Regelung des Abwesenheitsverfahrens in der Schweiz aus der Sicht der EMRK, in Aspects de droit européen, 1993, pag. 345; FROWEIN/PEUKERT, Kommentar zur EMRK, 1985, n. 66 ad art. 6). Per contro, la CEDU, che lascia peraltro agli Stati contraenti un ampio margine di manovra nell'ambito dell'elaborazione delle norme concernenti il procedimento contumaciale, non esige che il condannato in contumacia debba disporre alternativamente, tantomeno cumulativamente, sia del diritto di chiedere la revoca della sentenza pronunciata in sua assenza sia della facoltà di impugnare quest'ultima con un rimedio perfetto. Del resto, un siffatto diritto non può inoltre nemmeno essere dedotto dall' art. 4 Cost. , invocando semplicemente l'economia di giudizio. BGE 122 I 36 S. 38 L' art. 6 CEDU prevede garanzie processuali minime, valide pure nel quadro del procedimento contumaciale. Quest'ultimo, in sostanza, è ritenuto conforme alla CEDU se l' imputato ha potuto beneficiare di una difesa effettiva, segnatamente del diritto di essere patrocinato (attivamente) da un avvocato (art. 6 n. 1 lett. c CEDU) e se può chiedere (incondizionatamente) la revoca della sentenza contumaciale (cfr. RIKLIN, op.cit., pag. 338 e 343 segg.). Nella fattispecie, entrambe le condizioni risultano adempiute, ciò che d'altronde nemmeno il ricorrente contesta. Dal canto suo, l' art. 2 cpv. 1 del Protocollo n. 7 alla CEDU stabilisce che chiunque venga dichiarato colpevole di un'infrazione penale da un tribunale ha il diritto, ai sensi delle rispettive legislazioni nazionali, di sottoporre ad un tribunale della giurisdizione superiore la dichiarazione di colpa o la condanna. Questa norma, che lascia agli Stati contraenti ampio potere nell'elaborazione dei rimedi di diritto, segnatamente delle loro condizioni di esercizio (TRECHSEL, Das verflixte Siebente? Bemerkungen zum 7. Zusatzprotokoll zur EMRK, in: Festschrift Ermacora, 1988, pag. 203) non esige che al condannato in contumacia venga riconosciuta, oltre al diritto di chiedere la revoca della sentenza contumaciale, la facoltà di ricorrere direttamente a un istanza superiore. La circostanza ch'egli debba, dapprima, chiedere la revoca del giudizio contumaciale, non costituisce una limitazione, contraria alla CEDU del suo diritto di ricorrere (D. PONCET, La protection de l'accusé par la Convention européenne des Droits de l'homme, 1977, pag. 115; M. MAILLEFER, Le jugement contumacial en procédure pénale militaire, in RPS: 1987, pag. 193). Chiedendo la revoca della sentenza contumaciale, il condannato può non solo ottenere l'istaurazione della procedura ordinaria, ma può pure impugnare la sentenza pronunciata nell'ambito di tale procedura, ottenendo in tal modo il riesame della condanna dalla giurisdizione superiore, come previsto dall' art. 2 cpv. 1 del protocollo n. 7 alla CEDU (cfr. DTF 121 IV 340 consid. 2b). La censura si rivela pertanto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